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Poire freesia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tbl>
      <w:tblPr>
        <w:tblStyle w:val="SDSTableWithBordersWithHeaderRow"/>
        <w:tblW w:w="10488" w:type="dxa"/>
        <w:tblLayout w:type="fixed"/>
        <w:tblLook w:val="04A0"/>
      </w:tblPr>
      <w:tblGrid>
        <w:gridCol w:w="1417"/>
        <w:gridCol w:w="3118"/>
        <w:gridCol w:w="2268"/>
        <w:gridCol w:w="1984"/>
        <w:gridCol w:w="1701"/>
      </w:tblGrid>
      <w:tr w14:paraId="2D9C38A8" w14:textId="77777777" w:rsidTr="00BD537A">
        <w:tblPrEx>
          <w:tblW w:w="10488" w:type="dxa"/>
          <w:tblLayout w:type="fixed"/>
          <w:tblLook w:val="04A0"/>
        </w:tblPrEx>
        <w:trPr>
          <w:tblHeader/>
        </w:trPr>
        <w:tc>
          <w:tcPr>
            <w:tcW w:w="1417" w:type="dxa"/>
          </w:tcPr>
          <w:p w:rsidR="00827634" w:rsidRPr="00E158AE" w:rsidP="006A5033" w14:paraId="29AAAFF9" w14:textId="48C2DA3D">
            <w:pPr>
              <w:pStyle w:val="SDSTableTextHeading1"/>
              <w:rPr>
                <w:noProof w:val="0"/>
              </w:rPr>
            </w:pPr>
            <w:r w:rsidR="00FA7F7F">
              <w:rPr>
                <w:noProof/>
              </w:rPr>
              <w:t>Pays/Région</w:t>
            </w:r>
          </w:p>
        </w:tc>
        <w:tc>
          <w:tcPr>
            <w:tcW w:w="3118" w:type="dxa"/>
          </w:tcPr>
          <w:p w:rsidR="00827634" w:rsidRPr="00E158AE" w:rsidP="006A5033" w14:paraId="142DB834" w14:textId="440C6238">
            <w:pPr>
              <w:pStyle w:val="SDSTableTextHeading1"/>
              <w:rPr>
                <w:noProof w:val="0"/>
              </w:rPr>
            </w:pPr>
            <w:r w:rsidR="00FA7F7F">
              <w:rPr>
                <w:noProof/>
              </w:rPr>
              <w:t>Organisme/Société</w:t>
            </w:r>
          </w:p>
        </w:tc>
        <w:tc>
          <w:tcPr>
            <w:tcW w:w="2268" w:type="dxa"/>
          </w:tcPr>
          <w:p w:rsidR="00827634" w:rsidRPr="00E158AE" w:rsidP="006A5033" w14:paraId="39006713" w14:textId="14B4F952">
            <w:pPr>
              <w:pStyle w:val="SDSTableTextHeading1"/>
              <w:rPr>
                <w:noProof w:val="0"/>
              </w:rPr>
            </w:pPr>
            <w:r w:rsidR="00FA7F7F">
              <w:rPr>
                <w:noProof/>
              </w:rPr>
              <w:t>Adresse</w:t>
            </w:r>
          </w:p>
        </w:tc>
        <w:tc>
          <w:tcPr>
            <w:tcW w:w="1984" w:type="dxa"/>
          </w:tcPr>
          <w:p w:rsidR="00827634" w:rsidRPr="00E158AE" w:rsidP="006A5033" w14:paraId="5F7F28FB" w14:textId="3E57DA1C">
            <w:pPr>
              <w:pStyle w:val="SDSTableTextHeading1"/>
              <w:rPr>
                <w:noProof w:val="0"/>
              </w:rPr>
            </w:pPr>
            <w:r w:rsidR="00FA7F7F">
              <w:rPr>
                <w:noProof/>
              </w:rPr>
              <w:t>Numéro d’urgence</w:t>
            </w:r>
          </w:p>
        </w:tc>
        <w:tc>
          <w:tcPr>
            <w:tcW w:w="1701" w:type="dxa"/>
          </w:tcPr>
          <w:p w:rsidR="00827634" w:rsidRPr="00E158AE" w:rsidP="006A5033" w14:paraId="2C54004C" w14:textId="5AC69F47">
            <w:pPr>
              <w:pStyle w:val="SDSTableTextHeading1"/>
              <w:rPr>
                <w:noProof w:val="0"/>
              </w:rPr>
            </w:pPr>
            <w:r w:rsidR="00FA7F7F">
              <w:rPr>
                <w:noProof/>
              </w:rPr>
              <w:t>Commentaire</w:t>
            </w:r>
          </w:p>
        </w:tc>
      </w:tr>
      <w:tr w14:paraId="3A9F1F12" w14:textId="77777777" w:rsidTr="00BD537A">
        <w:tblPrEx>
          <w:tblW w:w="10488" w:type="dxa"/>
          <w:tblLayout w:type="fixed"/>
          <w:tblLook w:val="04A0"/>
        </w:tblPrEx>
        <w:tc>
          <w:tcPr>
            <w:tcW w:w="1417" w:type="dxa"/>
          </w:tcPr>
          <w:p w:rsidR="00827634" w:rsidRPr="008B341D" w:rsidP="009B0F88" w14:paraId="5D363EB9" w14:textId="5858F2BE">
            <w:pPr>
              <w:pStyle w:val="SDSTableTextNormal"/>
              <w:rPr>
                <w:noProof w:val="0"/>
                <w:lang w:val="en-US"/>
              </w:rPr>
            </w:pPr>
            <w:r w:rsidRPr="008B341D" w:rsidR="00FA7F7F">
              <w:rPr>
                <w:noProof/>
                <w:lang w:val="en-US"/>
              </w:rPr>
              <w:t>Belgique</w:t>
            </w:r>
          </w:p>
        </w:tc>
        <w:tc>
          <w:tcPr>
            <w:tcW w:w="3118" w:type="dxa"/>
          </w:tcPr>
          <w:p w:rsidR="00827634" w:rsidRPr="00E158AE" w:rsidP="009B0F88" w14:paraId="05113A2B" w14:textId="34C0B288">
            <w:pPr>
              <w:pStyle w:val="SDSTableTextNormal"/>
              <w:rPr>
                <w:noProof w:val="0"/>
              </w:rPr>
            </w:pPr>
            <w:r w:rsidR="00FA7F7F">
              <w:rPr>
                <w:noProof/>
              </w:rPr>
              <w:t>Centre Anti-Poisons/Antigifcentrum</w:t>
            </w:r>
          </w:p>
          <w:p w:rsidR="00827634" w:rsidRPr="00E158AE" w:rsidP="009B0F88" w14:paraId="00F139E0" w14:textId="399A2218">
            <w:pPr>
              <w:pStyle w:val="SDSTableTextNormal"/>
              <w:rPr>
                <w:noProof w:val="0"/>
              </w:rPr>
            </w:pPr>
            <w:r w:rsidRPr="00E158AE">
              <w:rPr>
                <w:noProof/>
              </w:rPr>
              <w:t>c/o Hôpital Militaire Reine Astrid</w:t>
            </w:r>
          </w:p>
        </w:tc>
        <w:tc>
          <w:tcPr>
            <w:tcW w:w="2268" w:type="dxa"/>
          </w:tcPr>
          <w:p w:rsidR="00827634" w:rsidRPr="00E158AE" w:rsidP="009B0F88" w14:paraId="4145E6F8" w14:textId="4B7D2BD7">
            <w:pPr>
              <w:pStyle w:val="SDSTableTextNormal"/>
              <w:rPr>
                <w:noProof w:val="0"/>
              </w:rPr>
            </w:pPr>
            <w:r w:rsidR="00FA7F7F">
              <w:rPr>
                <w:noProof/>
              </w:rPr>
              <w:t>Rue Bruyn 1</w:t>
            </w:r>
          </w:p>
          <w:p w:rsidR="00827634" w:rsidRPr="00E158AE" w:rsidP="009B0F88" w14:paraId="5D917A0E" w14:textId="5D8E409E">
            <w:pPr>
              <w:pStyle w:val="SDSTableTextNormal"/>
              <w:rPr>
                <w:noProof w:val="0"/>
              </w:rPr>
            </w:pPr>
            <w:r w:rsidR="00FA7F7F">
              <w:rPr>
                <w:noProof/>
              </w:rPr>
              <w:t>1120</w:t>
            </w:r>
            <w:r w:rsidRPr="00E158AE">
              <w:rPr>
                <w:noProof w:val="0"/>
              </w:rPr>
              <w:t xml:space="preserve"> </w:t>
            </w:r>
            <w:r w:rsidR="00FA7F7F">
              <w:rPr>
                <w:noProof/>
              </w:rPr>
              <w:t>Bruxelles</w:t>
            </w:r>
            <w:r w:rsidR="00920D4D">
              <w:rPr>
                <w:noProof w:val="0"/>
              </w:rPr>
              <w:t xml:space="preserve"> </w:t>
            </w:r>
          </w:p>
        </w:tc>
        <w:tc>
          <w:tcPr>
            <w:tcW w:w="1984" w:type="dxa"/>
          </w:tcPr>
          <w:p w:rsidR="00827634" w:rsidRPr="00E158AE" w:rsidP="009B0F88" w14:paraId="310445FA" w14:textId="58EB6EA8">
            <w:pPr>
              <w:pStyle w:val="SDSTableTextNormal"/>
              <w:rPr>
                <w:noProof w:val="0"/>
              </w:rPr>
            </w:pPr>
            <w:r w:rsidR="00FA7F7F">
              <w:rPr>
                <w:noProof/>
              </w:rPr>
              <w:t>+32 70 245 245</w:t>
            </w:r>
          </w:p>
        </w:tc>
        <w:tc>
          <w:tcPr>
            <w:tcW w:w="1701" w:type="dxa"/>
          </w:tcPr>
          <w:p w:rsidR="00827634" w:rsidRPr="0071154E" w:rsidP="009B0F88" w14:paraId="0EBE6E6E" w14:textId="6D77E66C">
            <w:pPr>
              <w:pStyle w:val="SDSTableTextNormal"/>
              <w:rPr>
                <w:noProof w:val="0"/>
                <w:lang w:val="fr-BE"/>
              </w:rPr>
            </w:pPr>
            <w:r w:rsidRPr="0071154E">
              <w:rPr>
                <w:noProof/>
                <w:lang w:val="fr-BE"/>
              </w:rPr>
              <w:t>Toutes les questions urgentes concernant une intoxication: 070 245 245 (gratuit, 24/7), si pas accessible 02 264 96 30 (tarif normal)</w:t>
            </w:r>
          </w:p>
        </w:tc>
      </w:tr>
      <w:tr w14:paraId="3A9F1F13" w14:textId="77777777" w:rsidTr="00BD537A">
        <w:tblPrEx>
          <w:tblW w:w="10488" w:type="dxa"/>
          <w:tblLayout w:type="fixed"/>
          <w:tblLook w:val="04A0"/>
        </w:tblPrEx>
        <w:tc>
          <w:tcPr>
            <w:tcW w:w="1417" w:type="dxa"/>
          </w:tcPr>
          <w:p w:rsidR="00827634" w:rsidRPr="008B341D" w:rsidP="009B0F88" w14:textId="5858F2BE">
            <w:pPr>
              <w:pStyle w:val="SDSTableTextNormal"/>
              <w:rPr>
                <w:noProof w:val="0"/>
                <w:lang w:val="en-US"/>
              </w:rPr>
            </w:pPr>
            <w:r w:rsidRPr="008B341D" w:rsidR="00FA7F7F">
              <w:rPr>
                <w:noProof/>
                <w:lang w:val="en-US"/>
              </w:rPr>
              <w:t>France</w:t>
            </w:r>
          </w:p>
        </w:tc>
        <w:tc>
          <w:tcPr>
            <w:tcW w:w="3118" w:type="dxa"/>
          </w:tcPr>
          <w:p w:rsidR="00827634" w:rsidRPr="00E158AE" w:rsidP="009B0F88" w14:textId="34C0B288">
            <w:pPr>
              <w:pStyle w:val="SDSTableTextNormal"/>
              <w:rPr>
                <w:noProof w:val="0"/>
              </w:rPr>
            </w:pPr>
            <w:r w:rsidR="00FA7F7F">
              <w:rPr>
                <w:noProof/>
              </w:rPr>
              <w:t>ORFILA</w:t>
            </w:r>
          </w:p>
        </w:tc>
        <w:tc>
          <w:tcPr>
            <w:tcW w:w="2268" w:type="dxa"/>
          </w:tcPr>
          <w:p w:rsidR="00827634" w:rsidRPr="00E158AE" w:rsidP="009B0F88" w14:textId="5D8E409E">
            <w:pPr>
              <w:pStyle w:val="SDSTableTextNormal"/>
              <w:rPr>
                <w:noProof w:val="0"/>
              </w:rPr>
            </w:pPr>
            <w:r w:rsidR="00920D4D">
              <w:rPr>
                <w:noProof w:val="0"/>
              </w:rPr>
              <w:t xml:space="preserve">  </w:t>
            </w:r>
          </w:p>
        </w:tc>
        <w:tc>
          <w:tcPr>
            <w:tcW w:w="1984" w:type="dxa"/>
          </w:tcPr>
          <w:p w:rsidR="00827634" w:rsidRPr="00E158AE" w:rsidP="009B0F88" w14:textId="58EB6EA8">
            <w:pPr>
              <w:pStyle w:val="SDSTableTextNormal"/>
              <w:rPr>
                <w:noProof w:val="0"/>
              </w:rPr>
            </w:pPr>
            <w:r w:rsidRPr="00E158AE">
              <w:rPr>
                <w:noProof/>
              </w:rPr>
              <w:t>+33 1 45 42 59 59</w:t>
            </w:r>
          </w:p>
        </w:tc>
        <w:tc>
          <w:tcPr>
            <w:tcW w:w="1701" w:type="dxa"/>
          </w:tcPr>
          <w:p w:rsidR="00827634" w:rsidRPr="0071154E" w:rsidP="009B0F88" w14:textId="6D77E66C">
            <w:pPr>
              <w:pStyle w:val="SDSTableTextNormal"/>
              <w:rPr>
                <w:noProof w:val="0"/>
                <w:lang w:val="fr-BE"/>
              </w:rPr>
            </w:pPr>
            <w:r w:rsidRPr="0071154E">
              <w:rPr>
                <w:noProof/>
                <w:lang w:val="fr-BE"/>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Dangereux pour le milieu aquatique – Danger chronique, catégorie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Texte intégral des mentions H et EUH : voir rubrique 16</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bl>
    <w:p w:rsidR="00903637"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Phrases EUH</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Contient DAMACENONE(23696-85-7), GERANIOL(106-24-1), ISO E SUPER(54464-57-2), LINALOL(78-70-6), SALICYLATE BENZYLE(118-58-1). Peut produire une réaction allergique.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F82798"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431BEC">
        <w:tblPrEx>
          <w:tblW w:w="10490" w:type="dxa"/>
          <w:tblLayout w:type="fixed"/>
          <w:tblLook w:val="04A0"/>
        </w:tblPrEx>
        <w:trPr>
          <w:trHeight w:val="20"/>
          <w:tblHeader/>
        </w:trPr>
        <w:tc>
          <w:tcPr>
            <w:tcW w:w="10490" w:type="dxa"/>
            <w:gridSpan w:val="2"/>
          </w:tcPr>
          <w:p w:rsidR="00847BAF" w:rsidRPr="00E158AE" w:rsidP="006A5033" w14:paraId="1A60EAB8" w14:textId="6DC03C18">
            <w:pPr>
              <w:pStyle w:val="SDSTableTextHeading1"/>
              <w:rPr>
                <w:noProof w:val="0"/>
              </w:rPr>
            </w:pPr>
            <w:r w:rsidR="00FA7F7F">
              <w:rPr>
                <w:noProof/>
              </w:rPr>
              <w:t>Composant</w:t>
            </w:r>
          </w:p>
        </w:tc>
      </w:tr>
      <w:tr w14:paraId="23F93DF0" w14:textId="77777777" w:rsidTr="002937EE">
        <w:tblPrEx>
          <w:tblW w:w="10490" w:type="dxa"/>
          <w:tblLayout w:type="fixed"/>
          <w:tblLook w:val="04A0"/>
        </w:tblPrEx>
        <w:trPr>
          <w:trHeight w:val="20"/>
        </w:trPr>
        <w:tc>
          <w:tcPr>
            <w:tcW w:w="3969" w:type="dxa"/>
          </w:tcPr>
          <w:p w:rsidR="00602F2A" w:rsidRPr="00E158AE" w:rsidP="00C229FC" w14:paraId="31F2666E" w14:textId="005CD678">
            <w:pPr>
              <w:pStyle w:val="SDSTableTextNormal"/>
              <w:rPr>
                <w:noProof w:val="0"/>
              </w:rPr>
            </w:pPr>
            <w:r w:rsidRPr="00E158AE">
              <w:rPr>
                <w:noProof/>
              </w:rPr>
              <w:t>Substance(s) ne répondant pas aux critères PBT du règlement REACH, conformément à l’annexe XIII</w:t>
            </w:r>
          </w:p>
        </w:tc>
        <w:tc>
          <w:tcPr>
            <w:tcW w:w="6521" w:type="dxa"/>
          </w:tcPr>
          <w:p w:rsidR="00602F2A" w:rsidRPr="00E158AE" w:rsidP="009B5935" w14:paraId="3E334B8C" w14:textId="77494AAD">
            <w:pPr>
              <w:pStyle w:val="SDSTableTextNormal"/>
              <w:rPr>
                <w:noProof w:val="0"/>
              </w:rPr>
            </w:pPr>
            <w:r w:rsidR="00FA7F7F">
              <w:rPr>
                <w:noProof/>
              </w:rPr>
              <w:t>GALAXOLIDE (1222-05-5)</w:t>
            </w:r>
          </w:p>
        </w:tc>
      </w:tr>
      <w:tr w14:paraId="23F93DF1" w14:textId="77777777" w:rsidTr="002937EE">
        <w:tblPrEx>
          <w:tblW w:w="10490" w:type="dxa"/>
          <w:tblLayout w:type="fixed"/>
          <w:tblLook w:val="04A0"/>
        </w:tblPrEx>
        <w:trPr>
          <w:trHeight w:val="20"/>
        </w:trPr>
        <w:tc>
          <w:tcPr>
            <w:tcW w:w="3969" w:type="dxa"/>
          </w:tcPr>
          <w:p w:rsidR="00602F2A" w:rsidRPr="00E158AE" w:rsidP="00C229FC" w14:textId="005CD678">
            <w:pPr>
              <w:pStyle w:val="SDSTableTextNormal"/>
              <w:rPr>
                <w:noProof w:val="0"/>
              </w:rPr>
            </w:pPr>
            <w:r w:rsidRPr="00E158AE">
              <w:rPr>
                <w:noProof/>
              </w:rPr>
              <w:t>Substance(s) ne répondant pas aux critères vPvB du règlement REACH, conformément à l’annexe XIII</w:t>
            </w:r>
          </w:p>
        </w:tc>
        <w:tc>
          <w:tcPr>
            <w:tcW w:w="6521" w:type="dxa"/>
          </w:tcPr>
          <w:p w:rsidR="00602F2A" w:rsidRPr="00E158AE" w:rsidP="009B5935" w14:textId="77494AAD">
            <w:pPr>
              <w:pStyle w:val="SDSTableTextNormal"/>
              <w:rPr>
                <w:noProof w:val="0"/>
              </w:rPr>
            </w:pPr>
            <w:r w:rsidR="00FA7F7F">
              <w:rPr>
                <w:noProof/>
              </w:rPr>
              <w:t>GALAXOLIDE (1222-05-5)</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1"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E158AE" w:rsidP="00B072A8" w14:paraId="7788D936" w14:textId="77777777">
      <w:pPr>
        <w:pStyle w:val="SDSTextBlankLine"/>
      </w:pPr>
    </w:p>
    <w:bookmarkEnd w:id="0"/>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ALCOOL PHENYLETHYLIQUE</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60-12-8</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200-456-2</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01-2119963921-31-0009</w:t>
            </w:r>
          </w:p>
        </w:tc>
        <w:tc>
          <w:tcPr>
            <w:tcW w:w="1134" w:type="dxa"/>
          </w:tcPr>
          <w:p w:rsidR="00827634" w:rsidRPr="00E158AE" w:rsidP="009B0F88" w14:paraId="15AF5E6F" w14:textId="32916025">
            <w:pPr>
              <w:pStyle w:val="SDSTableTextNormal"/>
              <w:rPr>
                <w:noProof w:val="0"/>
              </w:rPr>
            </w:pPr>
            <w:r w:rsidR="00FA7F7F">
              <w:rPr>
                <w:noProof/>
              </w:rPr>
              <w:t>2</w:t>
            </w:r>
          </w:p>
        </w:tc>
        <w:tc>
          <w:tcPr>
            <w:tcW w:w="3118" w:type="dxa"/>
          </w:tcPr>
          <w:p w:rsidR="00827634" w:rsidRPr="00E158AE" w:rsidP="009B0F88" w14:paraId="03C690C9" w14:textId="7CD6A51C">
            <w:pPr>
              <w:pStyle w:val="SDSTableTextNormal"/>
              <w:rPr>
                <w:noProof w:val="0"/>
              </w:rPr>
            </w:pPr>
            <w:r w:rsidRPr="00E158AE">
              <w:rPr>
                <w:noProof/>
              </w:rPr>
              <w:t>Acute Tox. 4 (par voie orale), H302</w:t>
              <w:br/>
              <w:t>Eye Irrit. 2, H319</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GALAXOLIDE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214-946-9</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603-212-00-7</w:t>
            </w:r>
          </w:p>
        </w:tc>
        <w:tc>
          <w:tcPr>
            <w:tcW w:w="1134" w:type="dxa"/>
          </w:tcPr>
          <w:p w:rsidR="00827634" w:rsidRPr="00E158AE" w:rsidP="009B0F88" w14:textId="32916025">
            <w:pPr>
              <w:pStyle w:val="SDSTableTextNormal"/>
              <w:rPr>
                <w:noProof w:val="0"/>
              </w:rPr>
            </w:pPr>
            <w:r w:rsidR="00FA7F7F">
              <w:rPr>
                <w:noProof/>
              </w:rPr>
              <w:t>1</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201-134-4</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01-2119474016-42-0000</w:t>
            </w:r>
          </w:p>
        </w:tc>
        <w:tc>
          <w:tcPr>
            <w:tcW w:w="1134" w:type="dxa"/>
          </w:tcPr>
          <w:p w:rsidR="00827634" w:rsidRPr="00E158AE" w:rsidP="009B0F88" w14:textId="32916025">
            <w:pPr>
              <w:pStyle w:val="SDSTableTextNormal"/>
              <w:rPr>
                <w:noProof w:val="0"/>
              </w:rPr>
            </w:pPr>
            <w:r w:rsidR="00FA7F7F">
              <w:rPr>
                <w:noProof/>
              </w:rPr>
              <w:t>0,70001</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SALICYLATE BENZYLE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118-58-1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204-262-9</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01-2119969442-31</w:t>
            </w:r>
          </w:p>
        </w:tc>
        <w:tc>
          <w:tcPr>
            <w:tcW w:w="1134" w:type="dxa"/>
          </w:tcPr>
          <w:p w:rsidR="00827634" w:rsidRPr="00E158AE" w:rsidP="009B0F88" w14:textId="32916025">
            <w:pPr>
              <w:pStyle w:val="SDSTableTextNormal"/>
              <w:rPr>
                <w:noProof w:val="0"/>
              </w:rPr>
            </w:pPr>
            <w:r w:rsidR="00FA7F7F">
              <w:rPr>
                <w:noProof/>
              </w:rPr>
              <w:t>0,4</w:t>
            </w:r>
          </w:p>
        </w:tc>
        <w:tc>
          <w:tcPr>
            <w:tcW w:w="3118" w:type="dxa"/>
          </w:tcPr>
          <w:p w:rsidR="00827634" w:rsidRPr="00E158AE" w:rsidP="009B0F88" w14:textId="7CD6A51C">
            <w:pPr>
              <w:pStyle w:val="SDSTableTextNormal"/>
              <w:rPr>
                <w:noProof w:val="0"/>
              </w:rPr>
            </w:pPr>
            <w:r w:rsidRPr="00E158AE">
              <w:rPr>
                <w:noProof/>
              </w:rPr>
              <w:t>Eye Irrit. 2, H319</w:t>
              <w:br/>
              <w:t>Skin Sens. 1B, H317</w:t>
              <w:br/>
              <w:t>Aquatic Chronic 3, H412</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SALICYLATE CIS 3 HEXENYLE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65405-77-8</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265-745-8</w:t>
            </w:r>
          </w:p>
        </w:tc>
        <w:tc>
          <w:tcPr>
            <w:tcW w:w="1134" w:type="dxa"/>
          </w:tcPr>
          <w:p w:rsidR="00827634" w:rsidRPr="00E158AE" w:rsidP="009B0F88" w14:textId="32916025">
            <w:pPr>
              <w:pStyle w:val="SDSTableTextNormal"/>
              <w:rPr>
                <w:noProof w:val="0"/>
              </w:rPr>
            </w:pPr>
            <w:r w:rsidR="00FA7F7F">
              <w:rPr>
                <w:noProof/>
              </w:rPr>
              <w:t>0,4</w:t>
            </w:r>
          </w:p>
        </w:tc>
        <w:tc>
          <w:tcPr>
            <w:tcW w:w="3118" w:type="dxa"/>
          </w:tcPr>
          <w:p w:rsidR="00827634" w:rsidRPr="00E158AE" w:rsidP="009B0F88" w14:textId="7CD6A51C">
            <w:pPr>
              <w:pStyle w:val="SDSTableTextNormal"/>
              <w:rPr>
                <w:noProof w:val="0"/>
              </w:rPr>
            </w:pPr>
            <w:r w:rsidRPr="00E158AE">
              <w:rPr>
                <w:noProof/>
              </w:rPr>
              <w:t>Aquatic Acute 1, H400</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GERANIOL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106-24-1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203-377-1</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603-241-00-5</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01-2119552430-49-0000</w:t>
            </w:r>
          </w:p>
        </w:tc>
        <w:tc>
          <w:tcPr>
            <w:tcW w:w="1134" w:type="dxa"/>
          </w:tcPr>
          <w:p w:rsidR="00827634" w:rsidRPr="00E158AE" w:rsidP="009B0F88" w14:textId="32916025">
            <w:pPr>
              <w:pStyle w:val="SDSTableTextNormal"/>
              <w:rPr>
                <w:noProof w:val="0"/>
              </w:rPr>
            </w:pPr>
            <w:r w:rsidR="00FA7F7F">
              <w:rPr>
                <w:noProof/>
              </w:rPr>
              <w:t>0,3006</w:t>
            </w:r>
          </w:p>
        </w:tc>
        <w:tc>
          <w:tcPr>
            <w:tcW w:w="3118" w:type="dxa"/>
          </w:tcPr>
          <w:p w:rsidR="00827634" w:rsidRPr="00E158AE" w:rsidP="009B0F88" w14:textId="7CD6A51C">
            <w:pPr>
              <w:pStyle w:val="SDSTableTextNormal"/>
              <w:rPr>
                <w:noProof w:val="0"/>
              </w:rPr>
            </w:pPr>
            <w:r w:rsidRPr="00E158AE">
              <w:rPr>
                <w:noProof/>
              </w:rPr>
              <w:t>Skin Irrit. 2, H315</w:t>
              <w:br/>
              <w:t>Eye Dam. 1, H318</w:t>
              <w:br/>
              <w:t>Skin Sens. 1,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ISO E SUPER</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01-2119489989-04-XXXX</w:t>
            </w:r>
          </w:p>
        </w:tc>
        <w:tc>
          <w:tcPr>
            <w:tcW w:w="1134" w:type="dxa"/>
          </w:tcPr>
          <w:p w:rsidR="00827634" w:rsidRPr="00E158AE" w:rsidP="009B0F88" w14:textId="32916025">
            <w:pPr>
              <w:pStyle w:val="SDSTableTextNormal"/>
              <w:rPr>
                <w:noProof w:val="0"/>
              </w:rPr>
            </w:pPr>
            <w:r w:rsidR="00FA7F7F">
              <w:rPr>
                <w:noProof/>
              </w:rPr>
              <w:t>0,15</w:t>
            </w:r>
          </w:p>
        </w:tc>
        <w:tc>
          <w:tcPr>
            <w:tcW w:w="3118" w:type="dxa"/>
          </w:tcPr>
          <w:p w:rsidR="00827634" w:rsidRPr="00E158AE" w:rsidP="009B0F88" w14:textId="7CD6A51C">
            <w:pPr>
              <w:pStyle w:val="SDSTableTextNormal"/>
              <w:rPr>
                <w:noProof w:val="0"/>
              </w:rPr>
            </w:pPr>
            <w:r w:rsidRPr="00E158AE">
              <w:rPr>
                <w:noProof/>
              </w:rPr>
              <w:t>Aquatic Chronic 1, H410</w:t>
              <w:br/>
              <w:t>Skin Irrit. 2, H315</w:t>
              <w:br/>
              <w:t>Skin Sens. 1B, H317</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DAMACENONE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23696-85-7</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245-833-2</w:t>
            </w:r>
          </w:p>
        </w:tc>
        <w:tc>
          <w:tcPr>
            <w:tcW w:w="1134" w:type="dxa"/>
          </w:tcPr>
          <w:p w:rsidR="00827634" w:rsidRPr="00E158AE" w:rsidP="009B0F88" w14:textId="32916025">
            <w:pPr>
              <w:pStyle w:val="SDSTableTextNormal"/>
              <w:rPr>
                <w:noProof w:val="0"/>
              </w:rPr>
            </w:pPr>
            <w:r w:rsidR="00FA7F7F">
              <w:rPr>
                <w:noProof/>
              </w:rPr>
              <w:t>0,025</w:t>
            </w:r>
          </w:p>
        </w:tc>
        <w:tc>
          <w:tcPr>
            <w:tcW w:w="3118" w:type="dxa"/>
          </w:tcPr>
          <w:p w:rsidR="00827634" w:rsidRPr="00E158AE" w:rsidP="009B0F88" w14:textId="7CD6A51C">
            <w:pPr>
              <w:pStyle w:val="SDSTableTextNormal"/>
              <w:rPr>
                <w:noProof w:val="0"/>
              </w:rPr>
            </w:pPr>
            <w:r w:rsidRPr="00E158AE">
              <w:rPr>
                <w:noProof/>
              </w:rPr>
              <w:t>Acute Tox. 4 (par inhalation), H332</w:t>
              <w:br/>
              <w:t>Skin Irrit. 2, H315</w:t>
              <w:br/>
              <w:t>Skin Sens. 1A, H317</w:t>
              <w:br/>
              <w:t>Aquatic Chronic 2, H411</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HEPTANOATE ALLYLE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142-19-8</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205-527-1</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01-2119488961-23-0000</w:t>
            </w:r>
          </w:p>
        </w:tc>
        <w:tc>
          <w:tcPr>
            <w:tcW w:w="1134" w:type="dxa"/>
          </w:tcPr>
          <w:p w:rsidR="00827634" w:rsidRPr="00E158AE" w:rsidP="009B0F88" w14:textId="32916025">
            <w:pPr>
              <w:pStyle w:val="SDSTableTextNormal"/>
              <w:rPr>
                <w:noProof w:val="0"/>
              </w:rPr>
            </w:pPr>
            <w:r w:rsidR="00FA7F7F">
              <w:rPr>
                <w:noProof/>
              </w:rPr>
              <w:t>0,02</w:t>
            </w:r>
          </w:p>
        </w:tc>
        <w:tc>
          <w:tcPr>
            <w:tcW w:w="3118" w:type="dxa"/>
          </w:tcPr>
          <w:p w:rsidR="00827634" w:rsidRPr="00E158AE" w:rsidP="009B0F88" w14:textId="7CD6A51C">
            <w:pPr>
              <w:pStyle w:val="SDSTableTextNormal"/>
              <w:rPr>
                <w:noProof w:val="0"/>
              </w:rPr>
            </w:pPr>
            <w:r w:rsidRPr="00E158AE">
              <w:rPr>
                <w:noProof/>
              </w:rPr>
              <w:t>Acute Tox. 3 (par voie cutanée), H311</w:t>
              <w:br/>
              <w:t>Acute Tox. 3 (par voie orale), H301</w:t>
              <w:br/>
              <w:t>Aquatic Acute 1, H400 (M=10)</w:t>
              <w:br/>
              <w:t>Aquatic Chronic 2, H411</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Symptômes/effets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Non considéré comme dangereux dans des conditions normales d’utilisation.</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651087" w:rsidP="009E5102" w14:paraId="4AC05E66" w14:textId="77777777">
      <w:pPr>
        <w:pStyle w:val="SDSTextNormal"/>
        <w:bidi w:val="0"/>
        <w:rPr>
          <w:rtl w:val="0"/>
        </w:rPr>
      </w:pPr>
      <w:r w:rsidRPr="00651087">
        <w:rPr>
          <w:rtl w:val="0"/>
        </w:rPr>
        <w:t>Pas d’informations complémentaires disponibles</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11/13 - Solides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Fruitée. Floral.</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ALCOOL PHENYLETHYLIQUE (60-12-8)</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1610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DAMACENONE (23696-85-7)</w:t>
            </w:r>
          </w:p>
        </w:tc>
      </w:tr>
      <w:tr w14:paraId="132B823A" w14:textId="77777777" w:rsidTr="00D454E0">
        <w:tblPrEx>
          <w:tblW w:w="10489" w:type="dxa"/>
          <w:tblLayout w:type="fixed"/>
          <w:tblLook w:val="04A0"/>
        </w:tblPrEx>
        <w:tc>
          <w:tcPr>
            <w:tcW w:w="3969" w:type="dxa"/>
          </w:tcPr>
          <w:p w:rsidR="00827634" w:rsidRPr="00AF5B0B" w:rsidP="009B0F88" w14:paraId="1A42D005" w14:textId="6BD59E7D">
            <w:pPr>
              <w:pStyle w:val="SDSTableTextNormal"/>
              <w:rPr>
                <w:noProof w:val="0"/>
                <w:lang w:val="de-DE"/>
              </w:rPr>
            </w:pPr>
            <w:r w:rsidRPr="00AF5B0B" w:rsidR="00FA7F7F">
              <w:rPr>
                <w:noProof/>
                <w:lang w:val="de-DE"/>
              </w:rPr>
              <w:t>CL50 Inhalation - Rat (Poussière/brouillard)</w:t>
            </w:r>
          </w:p>
        </w:tc>
        <w:tc>
          <w:tcPr>
            <w:tcW w:w="6520" w:type="dxa"/>
          </w:tcPr>
          <w:p w:rsidR="00827634" w:rsidRPr="00AF5B0B" w:rsidP="009B0F88" w14:paraId="103317FA" w14:textId="5F29C89A">
            <w:pPr>
              <w:pStyle w:val="SDSTableTextNormal"/>
              <w:rPr>
                <w:noProof w:val="0"/>
                <w:lang w:val="de-DE"/>
              </w:rPr>
            </w:pPr>
            <w:r w:rsidRPr="00AF5B0B" w:rsidR="00FA7F7F">
              <w:rPr>
                <w:noProof/>
                <w:lang w:val="de-DE"/>
              </w:rPr>
              <w:t>2,93 mg/l</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GERANIOL (106-24-1)</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3600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HEPTANOATE ALLYLE (142-19-8)</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218 mg/kg</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DL50 voie cutanée</w:t>
            </w:r>
          </w:p>
        </w:tc>
        <w:tc>
          <w:tcPr>
            <w:tcW w:w="6520" w:type="dxa"/>
          </w:tcPr>
          <w:p w:rsidR="00827634" w:rsidRPr="00E158AE" w:rsidP="009B0F88" w14:paraId="304366BA" w14:textId="029CA35F">
            <w:pPr>
              <w:pStyle w:val="SDSTableTextNormal"/>
              <w:rPr>
                <w:noProof w:val="0"/>
              </w:rPr>
            </w:pPr>
            <w:r w:rsidR="00FA7F7F">
              <w:rPr>
                <w:noProof/>
              </w:rPr>
              <w:t>810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LINALOL (78-70-6)</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2790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SALICYLATE BENZYLE (118-58-1)</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2227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Non classé</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Indications complémentaires</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Pr="00BC48BA">
              <w:rPr>
                <w:noProof/>
                <w:lang w:val="fr-BE"/>
              </w:rPr>
              <w:t>Compte tenu des données disponibles, les critères de classification ne sont pas remplis</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2" w:name="_Hlk54089399"/>
      <w:r w:rsidR="00FA7F7F">
        <w:rPr>
          <w:noProof/>
          <w:lang w:val="en-GB"/>
        </w:rPr>
        <w:t>Informations sur les autres dangers</w:t>
      </w:r>
      <w:bookmarkEnd w:id="2"/>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FC04BE9">
            <w:pPr>
              <w:pStyle w:val="SDSTableTextNormal"/>
              <w:rPr>
                <w:noProof w:val="0"/>
              </w:rPr>
            </w:pPr>
            <w:r w:rsidR="00FA7F7F">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6CCE0622">
            <w:pPr>
              <w:pStyle w:val="SDSTableTextNormal"/>
              <w:rPr>
                <w:noProof w:val="0"/>
              </w:rPr>
            </w:pPr>
            <w:r w:rsidRPr="00E158AE">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Pr="00E158AE">
              <w:rPr>
                <w:noProof/>
              </w:rPr>
              <w:t>Nocif pour les organismes aquatiques, entraîne des effets néfastes à long terme.</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Poire freesia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Pr="00283EAC">
              <w:rPr>
                <w:rFonts w:eastAsia="Arial Unicode MS"/>
                <w:noProof/>
              </w:rPr>
              <w:t>Peut entraîner des effets néfastes à long terme pour l’environnement.</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ALCOOL PHENYLETHYLIQUE (60-12-8)</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DAMACENONE (23696-85-7)</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GALAXOLIDE (1222-05-5)</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GERANIOL (106-24-1)</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HEPTANOATE ALLYLE (142-19-8)</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ISO E SUPER (54464-57-2)</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LINALOL (78-70-6)</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SALICYLATE BENZYLE (118-58-1)</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SALICYLATE CIS 3 HEXENYLE (65405-77-8)</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Poire freesia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ALCOOL PHENYLETHYLIQUE (60-12-8)</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DAMACENONE (23696-85-7)</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GALAXOLIDE (1222-05-5)</w:t>
            </w:r>
          </w:p>
        </w:tc>
      </w:tr>
      <w:tr w14:paraId="5435E57F"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HEPTANOATE ALLYLE (142-19-8)</w:t>
            </w:r>
          </w:p>
        </w:tc>
      </w:tr>
      <w:tr w14:paraId="5435E580"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ISO E SUPER (54464-57-2)</w:t>
            </w:r>
          </w:p>
        </w:tc>
      </w:tr>
      <w:tr w14:paraId="5435E581"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LINALOL (78-70-6)</w:t>
            </w:r>
          </w:p>
        </w:tc>
      </w:tr>
      <w:tr w14:paraId="5435E582"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SALICYLATE BENZYLE (118-58-1)</w:t>
            </w:r>
          </w:p>
        </w:tc>
      </w:tr>
      <w:tr w14:paraId="5435E583"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Pr>
          <w:p w:rsidR="009F53E3" w:rsidRPr="00E158AE" w:rsidP="000B54DE" w14:paraId="16EB8FB2" w14:textId="2F7C4654">
            <w:pPr>
              <w:pStyle w:val="SDSTableTextHeading1"/>
              <w:rPr>
                <w:noProof w:val="0"/>
              </w:rPr>
            </w:pPr>
            <w:r w:rsidR="00FA7F7F">
              <w:rPr>
                <w:noProof/>
              </w:rPr>
              <w:t>Composant</w:t>
            </w:r>
          </w:p>
        </w:tc>
      </w:tr>
      <w:tr w14:paraId="289CAF46" w14:textId="77777777" w:rsidTr="000B54DE">
        <w:tblPrEx>
          <w:tblW w:w="10489" w:type="dxa"/>
          <w:tblLayout w:type="fixed"/>
          <w:tblLook w:val="04A0"/>
        </w:tblPrEx>
        <w:tc>
          <w:tcPr>
            <w:tcW w:w="3969" w:type="dxa"/>
          </w:tcPr>
          <w:p w:rsidR="009F53E3" w:rsidRPr="00E158AE" w:rsidP="000B54DE" w14:paraId="6C063CA4" w14:textId="0A1F9996">
            <w:pPr>
              <w:pStyle w:val="SDSTableTextNormal"/>
              <w:rPr>
                <w:noProof w:val="0"/>
              </w:rPr>
            </w:pPr>
            <w:r w:rsidRPr="00E158AE">
              <w:rPr>
                <w:noProof/>
              </w:rPr>
              <w:t>Substance(s) ne répondant pas aux critères PBT du règlement REACH, conformément à l’annexe XIII</w:t>
            </w:r>
          </w:p>
        </w:tc>
        <w:tc>
          <w:tcPr>
            <w:tcW w:w="6520" w:type="dxa"/>
          </w:tcPr>
          <w:p w:rsidR="009F53E3" w:rsidRPr="00E158AE" w:rsidP="000B54DE" w14:paraId="2199E96D" w14:textId="5272AD0E">
            <w:pPr>
              <w:pStyle w:val="SDSTableTextNormal"/>
              <w:rPr>
                <w:noProof w:val="0"/>
              </w:rPr>
            </w:pPr>
            <w:r w:rsidR="00FA7F7F">
              <w:rPr>
                <w:noProof/>
              </w:rPr>
              <w:t>GALAXOLIDE (1222-05-5)</w:t>
            </w:r>
          </w:p>
        </w:tc>
      </w:tr>
      <w:tr w14:paraId="289CAF47" w14:textId="77777777" w:rsidTr="000B54DE">
        <w:tblPrEx>
          <w:tblW w:w="10489" w:type="dxa"/>
          <w:tblLayout w:type="fixed"/>
          <w:tblLook w:val="04A0"/>
        </w:tblPrEx>
        <w:tc>
          <w:tcPr>
            <w:tcW w:w="3969" w:type="dxa"/>
          </w:tcPr>
          <w:p w:rsidR="009F53E3" w:rsidRPr="00E158AE" w:rsidP="000B54DE" w14:textId="0A1F9996">
            <w:pPr>
              <w:pStyle w:val="SDSTableTextNormal"/>
              <w:rPr>
                <w:noProof w:val="0"/>
              </w:rPr>
            </w:pPr>
            <w:r w:rsidRPr="00E158AE">
              <w:rPr>
                <w:noProof/>
              </w:rPr>
              <w:t>Substance(s) ne répondant pas aux critères vPvB du règlement REACH, conformément à l’annexe XIII</w:t>
            </w:r>
          </w:p>
        </w:tc>
        <w:tc>
          <w:tcPr>
            <w:tcW w:w="6520" w:type="dxa"/>
          </w:tcPr>
          <w:p w:rsidR="009F53E3" w:rsidRPr="00E158AE" w:rsidP="000B54DE" w14:textId="5272AD0E">
            <w:pPr>
              <w:pStyle w:val="SDSTableTextNormal"/>
              <w:rPr>
                <w:noProof w:val="0"/>
              </w:rPr>
            </w:pPr>
            <w:r w:rsidR="00FA7F7F">
              <w:rPr>
                <w:noProof/>
              </w:rPr>
              <w:t>GALAXOLIDE (1222-05-5)</w:t>
            </w:r>
          </w:p>
        </w:tc>
      </w:tr>
    </w:tbl>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3"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Poire freesia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ALCOOL PHENYLETHYLIQUE (60-12-8)</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DAMACENONE (23696-85-7)</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E"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GALAXOLIDE (1222-05-5)</w:t>
            </w:r>
          </w:p>
        </w:tc>
      </w:tr>
      <w:tr w14:paraId="25554D91"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F"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HEPTANOATE ALLYLE (142-19-8)</w:t>
            </w:r>
          </w:p>
        </w:tc>
      </w:tr>
      <w:tr w14:paraId="25554D92"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0"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ISO E SUPER (54464-57-2)</w:t>
            </w:r>
          </w:p>
        </w:tc>
      </w:tr>
      <w:tr w14:paraId="25554D93"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1"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LINALOL (78-70-6)</w:t>
            </w:r>
          </w:p>
        </w:tc>
      </w:tr>
      <w:tr w14:paraId="25554D94"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2"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SALICYLATE BENZYLE (118-58-1)</w:t>
            </w:r>
          </w:p>
        </w:tc>
      </w:tr>
      <w:tr w14:paraId="25554D95"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bookmarkEnd w:id="3"/>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3(b)</w:t>
            </w:r>
          </w:p>
        </w:tc>
        <w:tc>
          <w:tcPr>
            <w:tcW w:w="946" w:type="pct"/>
          </w:tcPr>
          <w:p w:rsidR="00A65092" w:rsidRPr="00E158AE" w:rsidP="005C557D" w14:paraId="4FFDF545" w14:textId="7D6BD754">
            <w:pPr>
              <w:pStyle w:val="SDSTableTextNormal"/>
              <w:rPr>
                <w:noProof w:val="0"/>
              </w:rPr>
            </w:pPr>
            <w:r w:rsidRPr="00E158AE">
              <w:rPr>
                <w:noProof/>
              </w:rPr>
              <w:t>ALCOOL PHENYLETHYLIQUE ; DAMACENONE ; GERANIOL ; HEPTANOATE ALLYLE ; ISO E SUPER ; LINALOL ; SALICYLATE BENZYLE</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DAMACENONE ; GALAXOLIDE ; HEPTANOATE ALLYLE ; ISO E SUPER ; SALICYLATE BENZYLE ; SALICYLATE CIS 3 HEXENYLE</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 de danger 4.1</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SALICYLATE CIS 3 HEXENYLE 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SALICYLATE CIS 3 HEXENYLE 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09822B08" w14:textId="77777777" w:rsidTr="00CE2D83">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Danemark</w:t>
            </w:r>
          </w:p>
        </w:tc>
      </w:tr>
      <w:tr w14:paraId="192184C1" w14:textId="77777777" w:rsidTr="00CE2D83">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Réglementations nationales danoises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Les femmes enceintes/allaitantes travaillant avec le produit ne doivent pas entrer en contact direct avec celui-ci</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3 (par voie cutanée)</w:t>
            </w:r>
          </w:p>
        </w:tc>
        <w:tc>
          <w:tcPr>
            <w:tcW w:w="8504" w:type="dxa"/>
          </w:tcPr>
          <w:p w:rsidR="00827634" w:rsidRPr="00E158AE" w:rsidP="009B0F88" w14:paraId="553EC3F4" w14:textId="340A3FD6">
            <w:pPr>
              <w:pStyle w:val="SDSTableTextNormal"/>
              <w:rPr>
                <w:noProof w:val="0"/>
              </w:rPr>
            </w:pPr>
            <w:r w:rsidRPr="00E158AE">
              <w:rPr>
                <w:noProof/>
              </w:rPr>
              <w:t>Toxicité aiguë (par voie cutanée), catégorie 3</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(par voie orale)</w:t>
            </w:r>
          </w:p>
        </w:tc>
        <w:tc>
          <w:tcPr>
            <w:tcW w:w="8504" w:type="dxa"/>
          </w:tcPr>
          <w:p w:rsidR="00827634" w:rsidRPr="00E158AE" w:rsidP="009B0F88" w14:textId="340A3FD6">
            <w:pPr>
              <w:pStyle w:val="SDSTableTextNormal"/>
              <w:rPr>
                <w:noProof w:val="0"/>
              </w:rPr>
            </w:pPr>
            <w:r w:rsidRPr="00E158AE">
              <w:rPr>
                <w:noProof/>
              </w:rPr>
              <w:t>Toxicité aiguë (par voie orale), catégorie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(par inhalation)</w:t>
            </w:r>
          </w:p>
        </w:tc>
        <w:tc>
          <w:tcPr>
            <w:tcW w:w="8504" w:type="dxa"/>
          </w:tcPr>
          <w:p w:rsidR="00827634" w:rsidRPr="00E158AE" w:rsidP="009B0F88" w14:textId="340A3FD6">
            <w:pPr>
              <w:pStyle w:val="SDSTableTextNormal"/>
              <w:rPr>
                <w:noProof w:val="0"/>
              </w:rPr>
            </w:pPr>
            <w:r w:rsidRPr="00E158AE">
              <w:rPr>
                <w:noProof/>
              </w:rPr>
              <w:t>Toxicité aiguë (par Inhalation), catégorie 4</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(par voie orale)</w:t>
            </w:r>
          </w:p>
        </w:tc>
        <w:tc>
          <w:tcPr>
            <w:tcW w:w="8504" w:type="dxa"/>
          </w:tcPr>
          <w:p w:rsidR="00827634" w:rsidRPr="00E158AE" w:rsidP="009B0F88" w14:textId="340A3FD6">
            <w:pPr>
              <w:pStyle w:val="SDSTableTextNormal"/>
              <w:rPr>
                <w:noProof w:val="0"/>
              </w:rPr>
            </w:pPr>
            <w:r w:rsidRPr="00E158AE">
              <w:rPr>
                <w:noProof/>
              </w:rPr>
              <w:t>Toxicité aiguë (par voie orale), catégorie 4</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Dangereux pour le milieu aquatique – Danger aigu, catégorie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Sensibilisation cutanée, catégorie 1</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Sensibilisation cutanée, catégorie 1A</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Toxique en cas d’ingestion.</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Nocif en cas d’ingestion.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Toxique par contact cutané.</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Provoque de graves lésions des yeux.</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Nocif par inhalation.</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Très toxique pour les organismes aquatiques.</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Nocif pour les organismes aquatiques, entraîne des effets néfastes à long terme.</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Contient DAMACENONE(23696-85-7), GERANIOL(106-24-1), ISO E SUPER(54464-57-2), LINALOL(78-70-6), SALICYLATE BENZYLE(118-58-1). Peut produire une réaction allergique.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13</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13</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Poire freesia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Poire freesia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footer" Target="footer2.xml"/><Relationship Id="rId11" Type="http://schemas.openxmlformats.org/officeDocument/2006/relationships/theme" Target="theme/theme1.xml"/><Relationship Id="rId12"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13</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